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24"/>
          <w:szCs w:val="24"/>
        </w:rPr>
        <w:t xml:space="preserve">MIDQAR FOUNDATION  ·  PRIVATE ESTATE OPERATIONS</w:t>
      </w:r>
    </w:p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30"/>
          <w:szCs w:val="30"/>
        </w:rPr>
        <w:t xml:space="preserve">MOD-00  ·  Índice Maestro, Organigrama y Estructura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CÓDIGO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MOD-00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MÓDULO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Índice Maestro, Organigrama y Estructura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ÁREA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Dirección General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PRIORIDAD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Crítica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FRECUENCIA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71C1C"/>
                <w:sz w:val="20"/>
                <w:szCs w:val="20"/>
              </w:rPr>
              <w:t xml:space="preserve">Puntual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Revisión anual o ante cambios organizativos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VERSIÓN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v 2.0 · 09 de mayo de 2026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ESTÁNDAR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5★ Leading Private Residences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OBJETIVO</w:t>
      </w:r>
    </w:p>
    <w:p>
      <w:pPr>
        <w:spacing w:after="120" w:before="120"/>
        <w:ind w:left="20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Establecer la estructura organizativa, jerárquica y operativa de la propiedad privada gestionada por Midqar Foundation.</w:t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RESPONSABLES Y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Estate Manager — Coordinación global y supervisión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Jefes de área — Ejecución y reporte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Administrador Midqar — Validación y control estratégico</w:t>
      </w:r>
    </w:p>
    <w:p>
      <w:pPr>
        <w:spacing w:after="0" w:before="2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CHECKLIST DE TAREAS  ·  FRECUENCIA: PUNTUAL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60"/>
        <w:gridCol w:w="1200"/>
      </w:tblGrid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Foto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Organigrama actualizado y validado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Roles y responsabilidades definidos por área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Canales de comunicación establecidos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04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Versión del manual actualizada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05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Distribución del índice a todos los responsables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REGISTROS ASOCIADOS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REG-DIR-01 Control de versiones del manual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REG-DIR-02 Organigrama vigente</w:t>
      </w:r>
    </w:p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CONTROL DE CAMBIOS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1800"/>
        <w:gridCol w:w="4360"/>
      </w:tblGrid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Versión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Autor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 del cambio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 1.0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Versión inicial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 2.0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09 de mayo de 2026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Añadida frecuencia de checklist · Columna foto justificativa · Integración app Midqar Platform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8B7340" w:sz="2"/>
        </w:pBdr>
        <w:spacing w:before="120"/>
        <w:jc w:val="center"/>
      </w:pPr>
      <w:r>
        <w:rPr>
          <w:rFonts w:ascii="Arial" w:cs="Arial" w:eastAsia="Arial" w:hAnsi="Arial"/>
          <w:i/>
          <w:iCs/>
          <w:color w:val="8B7340"/>
          <w:sz w:val="16"/>
          <w:szCs w:val="16"/>
        </w:rPr>
        <w:t xml:space="preserve">MIDQAR FOUNDATION  ·  MOD-00  ·  v 2.0  ·  Estándar 5★  ·  CONFIDENCIAL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2026-05-09T22:12:52.589Z</dcterms:created>
  <dcterms:modified xsi:type="dcterms:W3CDTF">2026-05-09T22:12:52.591Z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