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hd w:fill="1A2A4A" w:val="clear"/>
        <w:spacing w:after="0" w:before="0"/>
        <w:ind w:left="200" w:right="200"/>
      </w:pPr>
      <w:r>
        <w:rPr>
          <w:rFonts w:ascii="Playfair Display" w:cs="Playfair Display" w:eastAsia="Playfair Display" w:hAnsi="Playfair Display"/>
          <w:b/>
          <w:bCs/>
          <w:color w:val="FFFFFF"/>
          <w:sz w:val="24"/>
          <w:szCs w:val="24"/>
        </w:rPr>
        <w:t xml:space="preserve">MIDQAR FOUNDATION  ·  PRIVATE ESTATE OPERATIONS</w:t>
      </w:r>
    </w:p>
    <w:p>
      <w:pPr>
        <w:shd w:fill="1A2A4A" w:val="clear"/>
        <w:spacing w:after="0" w:before="0"/>
        <w:ind w:left="200" w:right="200"/>
      </w:pPr>
      <w:r>
        <w:rPr>
          <w:rFonts w:ascii="Playfair Display" w:cs="Playfair Display" w:eastAsia="Playfair Display" w:hAnsi="Playfair Display"/>
          <w:b/>
          <w:bCs/>
          <w:color w:val="FFFFFF"/>
          <w:sz w:val="30"/>
          <w:szCs w:val="30"/>
        </w:rPr>
        <w:t xml:space="preserve">MOD-01  ·  SOP · Apertura y Activación de la Propiedad</w:t>
      </w:r>
    </w:p>
    <w:p>
      <w:pPr>
        <w:spacing w:after="0" w:before="2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160"/>
      </w:tblGrid>
      <w:tr>
        <w:tc>
          <w:tcPr>
            <w:tcW w:type="dxa" w:w="2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2A4A"/>
                <w:sz w:val="20"/>
                <w:szCs w:val="20"/>
              </w:rPr>
              <w:t xml:space="preserve">CÓDIGO</w:t>
            </w:r>
          </w:p>
        </w:tc>
        <w:tc>
          <w:tcPr>
            <w:tcW w:type="dxa" w:w="71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416"/>
                <w:sz w:val="20"/>
                <w:szCs w:val="20"/>
              </w:rPr>
              <w:t xml:space="preserve">MOD-01</w:t>
            </w:r>
          </w:p>
        </w:tc>
      </w:tr>
      <w:tr>
        <w:tc>
          <w:tcPr>
            <w:tcW w:type="dxa" w:w="2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2A4A"/>
                <w:sz w:val="20"/>
                <w:szCs w:val="20"/>
              </w:rPr>
              <w:t xml:space="preserve">MÓDULO</w:t>
            </w:r>
          </w:p>
        </w:tc>
        <w:tc>
          <w:tcPr>
            <w:tcW w:type="dxa" w:w="71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416"/>
                <w:sz w:val="20"/>
                <w:szCs w:val="20"/>
              </w:rPr>
              <w:t xml:space="preserve">SOP · Apertura y Activación de la Propiedad</w:t>
            </w:r>
          </w:p>
        </w:tc>
      </w:tr>
      <w:tr>
        <w:tc>
          <w:tcPr>
            <w:tcW w:type="dxa" w:w="2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2A4A"/>
                <w:sz w:val="20"/>
                <w:szCs w:val="20"/>
              </w:rPr>
              <w:t xml:space="preserve">ÁREA</w:t>
            </w:r>
          </w:p>
        </w:tc>
        <w:tc>
          <w:tcPr>
            <w:tcW w:type="dxa" w:w="71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416"/>
                <w:sz w:val="20"/>
                <w:szCs w:val="20"/>
              </w:rPr>
              <w:t xml:space="preserve">Operaciones Generales</w:t>
            </w:r>
          </w:p>
        </w:tc>
      </w:tr>
      <w:tr>
        <w:tc>
          <w:tcPr>
            <w:tcW w:type="dxa" w:w="2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2A4A"/>
                <w:sz w:val="20"/>
                <w:szCs w:val="20"/>
              </w:rPr>
              <w:t xml:space="preserve">PRIORIDAD</w:t>
            </w:r>
          </w:p>
        </w:tc>
        <w:tc>
          <w:tcPr>
            <w:tcW w:type="dxa" w:w="71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416"/>
                <w:sz w:val="20"/>
                <w:szCs w:val="20"/>
              </w:rPr>
              <w:t xml:space="preserve">Crítica</w:t>
            </w:r>
          </w:p>
        </w:tc>
      </w:tr>
      <w:tr>
        <w:tc>
          <w:tcPr>
            <w:tcW w:type="dxa" w:w="2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2A4A"/>
                <w:sz w:val="20"/>
                <w:szCs w:val="20"/>
              </w:rPr>
              <w:t xml:space="preserve">FRECUENCIA</w:t>
            </w:r>
          </w:p>
        </w:tc>
        <w:tc>
          <w:tcPr>
            <w:tcW w:type="dxa" w:w="71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CE4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B71C1C"/>
                <w:sz w:val="20"/>
                <w:szCs w:val="20"/>
              </w:rPr>
              <w:t xml:space="preserve">Puntual</w:t>
            </w:r>
          </w:p>
        </w:tc>
      </w:tr>
      <w:tr>
        <w:tc>
          <w:tcPr>
            <w:tcW w:type="dxa" w:w="2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2A4A"/>
                <w:sz w:val="20"/>
                <w:szCs w:val="20"/>
              </w:rPr>
              <w:t xml:space="preserve">DESCRIPCIÓN</w:t>
            </w:r>
          </w:p>
        </w:tc>
        <w:tc>
          <w:tcPr>
            <w:tcW w:type="dxa" w:w="71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416"/>
                <w:sz w:val="20"/>
                <w:szCs w:val="20"/>
              </w:rPr>
              <w:t xml:space="preserve">Cada llegada/activación de la propiedad</w:t>
            </w:r>
          </w:p>
        </w:tc>
      </w:tr>
      <w:tr>
        <w:tc>
          <w:tcPr>
            <w:tcW w:type="dxa" w:w="2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2A4A"/>
                <w:sz w:val="20"/>
                <w:szCs w:val="20"/>
              </w:rPr>
              <w:t xml:space="preserve">VERSIÓN</w:t>
            </w:r>
          </w:p>
        </w:tc>
        <w:tc>
          <w:tcPr>
            <w:tcW w:type="dxa" w:w="71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416"/>
                <w:sz w:val="20"/>
                <w:szCs w:val="20"/>
              </w:rPr>
              <w:t xml:space="preserve">v 2.0 · 09 de mayo de 2026</w:t>
            </w:r>
          </w:p>
        </w:tc>
      </w:tr>
      <w:tr>
        <w:tc>
          <w:tcPr>
            <w:tcW w:type="dxa" w:w="2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2A4A"/>
                <w:sz w:val="20"/>
                <w:szCs w:val="20"/>
              </w:rPr>
              <w:t xml:space="preserve">ESTÁNDAR</w:t>
            </w:r>
          </w:p>
        </w:tc>
        <w:tc>
          <w:tcPr>
            <w:tcW w:type="dxa" w:w="71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416"/>
                <w:sz w:val="20"/>
                <w:szCs w:val="20"/>
              </w:rPr>
              <w:t xml:space="preserve">5★ Leading Private Residences</w:t>
            </w:r>
          </w:p>
        </w:tc>
      </w:tr>
    </w:tbl>
    <w:p>
      <w:pPr>
        <w:spacing w:after="0" w:before="300"/>
      </w:pPr>
      <w:r>
        <w:t xml:space="preserve"/>
      </w:r>
    </w:p>
    <w:p>
      <w:pPr>
        <w:pBdr>
          <w:bottom w:val="single" w:color="8B7340" w:sz="4"/>
        </w:pBdr>
        <w:shd w:fill="1A2A4A" w:val="clear"/>
        <w:spacing w:after="100" w:before="30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  1. OBJETIVO</w:t>
      </w:r>
    </w:p>
    <w:p>
      <w:pPr>
        <w:spacing w:after="120" w:before="120"/>
        <w:ind w:left="200"/>
      </w:pPr>
      <w:r>
        <w:rPr>
          <w:rFonts w:ascii="Arial" w:cs="Arial" w:eastAsia="Arial" w:hAnsi="Arial"/>
          <w:color w:val="2C2416"/>
          <w:sz w:val="20"/>
          <w:szCs w:val="20"/>
        </w:rPr>
        <w:t xml:space="preserve">Garantizar que la propiedad se active en condiciones óptimas de acuerdo al estándar 5★ antes de la llegada del propietario o huéspedes.</w:t>
      </w:r>
    </w:p>
    <w:p>
      <w:pPr>
        <w:pBdr>
          <w:bottom w:val="single" w:color="8B7340" w:sz="4"/>
        </w:pBdr>
        <w:shd w:fill="1A2A4A" w:val="clear"/>
        <w:spacing w:after="100" w:before="30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  2. RESPONSABLES Y REPORTING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2C2416"/>
          <w:sz w:val="20"/>
          <w:szCs w:val="20"/>
        </w:rPr>
        <w:t xml:space="preserve">Estate Manager — Coordinación y walk-through final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2C2416"/>
          <w:sz w:val="20"/>
          <w:szCs w:val="20"/>
        </w:rPr>
        <w:t xml:space="preserve">Jefe Mantenimiento — Activación instalaciones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2C2416"/>
          <w:sz w:val="20"/>
          <w:szCs w:val="20"/>
        </w:rPr>
        <w:t xml:space="preserve">Gobernanta — Limpieza y ambientación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2C2416"/>
          <w:sz w:val="20"/>
          <w:szCs w:val="20"/>
        </w:rPr>
        <w:t xml:space="preserve">Resp. Wellness — Activación piscinas y spa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2C2416"/>
          <w:sz w:val="20"/>
          <w:szCs w:val="20"/>
        </w:rPr>
        <w:t xml:space="preserve">Jefe Seguridad — Activación protocolos de seguridad</w:t>
      </w:r>
    </w:p>
    <w:p>
      <w:pPr>
        <w:spacing w:after="0" w:before="200"/>
      </w:pPr>
      <w:r>
        <w:t xml:space="preserve"/>
      </w:r>
    </w:p>
    <w:p>
      <w:pPr>
        <w:pBdr>
          <w:bottom w:val="single" w:color="8B7340" w:sz="4"/>
        </w:pBdr>
        <w:shd w:fill="1A2A4A" w:val="clear"/>
        <w:spacing w:after="100" w:before="30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  3. CHECKLIST DE TAREAS  ·  FRECUENCIA: PUNTUAL</w:t>
      </w:r>
    </w:p>
    <w:p>
      <w:pPr>
        <w:spacing w:after="0" w:before="1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7560"/>
        <w:gridCol w:w="1200"/>
      </w:tblGrid>
      <w:tr>
        <w:tc>
          <w:tcPr>
            <w:tcW w:type="dxa" w:w="6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1A2A4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#</w:t>
            </w:r>
          </w:p>
        </w:tc>
        <w:tc>
          <w:tcPr>
            <w:tcW w:type="dxa" w:w="75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1A2A4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Tarea</w:t>
            </w:r>
          </w:p>
        </w:tc>
        <w:tc>
          <w:tcPr>
            <w:tcW w:type="dxa" w:w="1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1A2A4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OK / Foto</w:t>
            </w:r>
          </w:p>
        </w:tc>
      </w:tr>
      <w:tr>
        <w:tc>
          <w:tcPr>
            <w:tcW w:type="dxa" w:w="6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8B7340"/>
                <w:sz w:val="18"/>
                <w:szCs w:val="18"/>
              </w:rPr>
              <w:t xml:space="preserve">01</w:t>
            </w:r>
          </w:p>
        </w:tc>
        <w:tc>
          <w:tcPr>
            <w:tcW w:type="dxa" w:w="75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2C2416"/>
                <w:sz w:val="18"/>
                <w:szCs w:val="18"/>
              </w:rPr>
              <w:t xml:space="preserve">T-48h: Confirmación de llegada y consulta Family Bible</w:t>
            </w:r>
          </w:p>
        </w:tc>
        <w:tc>
          <w:tcPr>
            <w:tcW w:type="dxa" w:w="1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☐  📷</w:t>
            </w:r>
          </w:p>
        </w:tc>
      </w:tr>
      <w:tr>
        <w:tc>
          <w:tcPr>
            <w:tcW w:type="dxa" w:w="6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7F8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8B7340"/>
                <w:sz w:val="18"/>
                <w:szCs w:val="18"/>
              </w:rPr>
              <w:t xml:space="preserve">02</w:t>
            </w:r>
          </w:p>
        </w:tc>
        <w:tc>
          <w:tcPr>
            <w:tcW w:type="dxa" w:w="75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7F8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2C2416"/>
                <w:sz w:val="18"/>
                <w:szCs w:val="18"/>
              </w:rPr>
              <w:t xml:space="preserve">T-48h: Comunicación del plan a todos los jefes de área</w:t>
            </w:r>
          </w:p>
        </w:tc>
        <w:tc>
          <w:tcPr>
            <w:tcW w:type="dxa" w:w="1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7F8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☐  📷</w:t>
            </w:r>
          </w:p>
        </w:tc>
      </w:tr>
      <w:tr>
        <w:tc>
          <w:tcPr>
            <w:tcW w:type="dxa" w:w="6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8B7340"/>
                <w:sz w:val="18"/>
                <w:szCs w:val="18"/>
              </w:rPr>
              <w:t xml:space="preserve">03</w:t>
            </w:r>
          </w:p>
        </w:tc>
        <w:tc>
          <w:tcPr>
            <w:tcW w:type="dxa" w:w="75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2C2416"/>
                <w:sz w:val="18"/>
                <w:szCs w:val="18"/>
              </w:rPr>
              <w:t xml:space="preserve">T-24h: Activación sistema eléctrico general</w:t>
            </w:r>
          </w:p>
        </w:tc>
        <w:tc>
          <w:tcPr>
            <w:tcW w:type="dxa" w:w="1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☐  📷</w:t>
            </w:r>
          </w:p>
        </w:tc>
      </w:tr>
      <w:tr>
        <w:tc>
          <w:tcPr>
            <w:tcW w:type="dxa" w:w="6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7F8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8B7340"/>
                <w:sz w:val="18"/>
                <w:szCs w:val="18"/>
              </w:rPr>
              <w:t xml:space="preserve">04</w:t>
            </w:r>
          </w:p>
        </w:tc>
        <w:tc>
          <w:tcPr>
            <w:tcW w:type="dxa" w:w="75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7F8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2C2416"/>
                <w:sz w:val="18"/>
                <w:szCs w:val="18"/>
              </w:rPr>
              <w:t xml:space="preserve">T-24h: Climatización a temperatura objetivo</w:t>
            </w:r>
          </w:p>
        </w:tc>
        <w:tc>
          <w:tcPr>
            <w:tcW w:type="dxa" w:w="1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7F8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☐  📷</w:t>
            </w:r>
          </w:p>
        </w:tc>
      </w:tr>
      <w:tr>
        <w:tc>
          <w:tcPr>
            <w:tcW w:type="dxa" w:w="6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8B7340"/>
                <w:sz w:val="18"/>
                <w:szCs w:val="18"/>
              </w:rPr>
              <w:t xml:space="preserve">05</w:t>
            </w:r>
          </w:p>
        </w:tc>
        <w:tc>
          <w:tcPr>
            <w:tcW w:type="dxa" w:w="75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2C2416"/>
                <w:sz w:val="18"/>
                <w:szCs w:val="18"/>
              </w:rPr>
              <w:t xml:space="preserve">T-24h: Verificación fontanería y agua caliente</w:t>
            </w:r>
          </w:p>
        </w:tc>
        <w:tc>
          <w:tcPr>
            <w:tcW w:type="dxa" w:w="1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☐  📷</w:t>
            </w:r>
          </w:p>
        </w:tc>
      </w:tr>
      <w:tr>
        <w:tc>
          <w:tcPr>
            <w:tcW w:type="dxa" w:w="6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7F8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8B7340"/>
                <w:sz w:val="18"/>
                <w:szCs w:val="18"/>
              </w:rPr>
              <w:t xml:space="preserve">06</w:t>
            </w:r>
          </w:p>
        </w:tc>
        <w:tc>
          <w:tcPr>
            <w:tcW w:type="dxa" w:w="75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7F8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2C2416"/>
                <w:sz w:val="18"/>
                <w:szCs w:val="18"/>
              </w:rPr>
              <w:t xml:space="preserve">T-12h: Test WiFi, domótica y sistemas AV</w:t>
            </w:r>
          </w:p>
        </w:tc>
        <w:tc>
          <w:tcPr>
            <w:tcW w:type="dxa" w:w="1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7F8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☐  📷</w:t>
            </w:r>
          </w:p>
        </w:tc>
      </w:tr>
      <w:tr>
        <w:tc>
          <w:tcPr>
            <w:tcW w:type="dxa" w:w="6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8B7340"/>
                <w:sz w:val="18"/>
                <w:szCs w:val="18"/>
              </w:rPr>
              <w:t xml:space="preserve">07</w:t>
            </w:r>
          </w:p>
        </w:tc>
        <w:tc>
          <w:tcPr>
            <w:tcW w:type="dxa" w:w="75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2C2416"/>
                <w:sz w:val="18"/>
                <w:szCs w:val="18"/>
              </w:rPr>
              <w:t xml:space="preserve">T-12h: Seguridad activa · Whitelist actualizada</w:t>
            </w:r>
          </w:p>
        </w:tc>
        <w:tc>
          <w:tcPr>
            <w:tcW w:type="dxa" w:w="1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☐  📷</w:t>
            </w:r>
          </w:p>
        </w:tc>
      </w:tr>
      <w:tr>
        <w:tc>
          <w:tcPr>
            <w:tcW w:type="dxa" w:w="6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7F8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8B7340"/>
                <w:sz w:val="18"/>
                <w:szCs w:val="18"/>
              </w:rPr>
              <w:t xml:space="preserve">08</w:t>
            </w:r>
          </w:p>
        </w:tc>
        <w:tc>
          <w:tcPr>
            <w:tcW w:type="dxa" w:w="75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7F8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2C2416"/>
                <w:sz w:val="18"/>
                <w:szCs w:val="18"/>
              </w:rPr>
              <w:t xml:space="preserve">T-6h: Limpieza profunda completada</w:t>
            </w:r>
          </w:p>
        </w:tc>
        <w:tc>
          <w:tcPr>
            <w:tcW w:type="dxa" w:w="1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7F8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☐  📷</w:t>
            </w:r>
          </w:p>
        </w:tc>
      </w:tr>
      <w:tr>
        <w:tc>
          <w:tcPr>
            <w:tcW w:type="dxa" w:w="6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8B7340"/>
                <w:sz w:val="18"/>
                <w:szCs w:val="18"/>
              </w:rPr>
              <w:t xml:space="preserve">09</w:t>
            </w:r>
          </w:p>
        </w:tc>
        <w:tc>
          <w:tcPr>
            <w:tcW w:type="dxa" w:w="75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2C2416"/>
                <w:sz w:val="18"/>
                <w:szCs w:val="18"/>
              </w:rPr>
              <w:t xml:space="preserve">T-6h: Lencería fresca · Flores · Ambientación olfativa</w:t>
            </w:r>
          </w:p>
        </w:tc>
        <w:tc>
          <w:tcPr>
            <w:tcW w:type="dxa" w:w="1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☐  📷</w:t>
            </w:r>
          </w:p>
        </w:tc>
      </w:tr>
      <w:tr>
        <w:tc>
          <w:tcPr>
            <w:tcW w:type="dxa" w:w="6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7F8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8B7340"/>
                <w:sz w:val="18"/>
                <w:szCs w:val="18"/>
              </w:rPr>
              <w:t xml:space="preserve">10</w:t>
            </w:r>
          </w:p>
        </w:tc>
        <w:tc>
          <w:tcPr>
            <w:tcW w:type="dxa" w:w="75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7F8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2C2416"/>
                <w:sz w:val="18"/>
                <w:szCs w:val="18"/>
              </w:rPr>
              <w:t xml:space="preserve">T-4h: Piscinas en temperatura · Spa preparado</w:t>
            </w:r>
          </w:p>
        </w:tc>
        <w:tc>
          <w:tcPr>
            <w:tcW w:type="dxa" w:w="1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7F8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☐  📷</w:t>
            </w:r>
          </w:p>
        </w:tc>
      </w:tr>
      <w:tr>
        <w:tc>
          <w:tcPr>
            <w:tcW w:type="dxa" w:w="6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8B7340"/>
                <w:sz w:val="18"/>
                <w:szCs w:val="18"/>
              </w:rPr>
              <w:t xml:space="preserve">11</w:t>
            </w:r>
          </w:p>
        </w:tc>
        <w:tc>
          <w:tcPr>
            <w:tcW w:type="dxa" w:w="75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2C2416"/>
                <w:sz w:val="18"/>
                <w:szCs w:val="18"/>
              </w:rPr>
              <w:t xml:space="preserve">T-2h: Walk-through del Estate Manager</w:t>
            </w:r>
          </w:p>
        </w:tc>
        <w:tc>
          <w:tcPr>
            <w:tcW w:type="dxa" w:w="1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☐  📷</w:t>
            </w:r>
          </w:p>
        </w:tc>
      </w:tr>
      <w:tr>
        <w:tc>
          <w:tcPr>
            <w:tcW w:type="dxa" w:w="6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7F8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8B7340"/>
                <w:sz w:val="18"/>
                <w:szCs w:val="18"/>
              </w:rPr>
              <w:t xml:space="preserve">12</w:t>
            </w:r>
          </w:p>
        </w:tc>
        <w:tc>
          <w:tcPr>
            <w:tcW w:type="dxa" w:w="75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7F8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2C2416"/>
                <w:sz w:val="18"/>
                <w:szCs w:val="18"/>
              </w:rPr>
              <w:t xml:space="preserve">T-0h: Recepción personal · Bebida de bienvenida</w:t>
            </w:r>
          </w:p>
        </w:tc>
        <w:tc>
          <w:tcPr>
            <w:tcW w:type="dxa" w:w="1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7F8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☐  📷</w:t>
            </w:r>
          </w:p>
        </w:tc>
      </w:tr>
      <w:tr>
        <w:tc>
          <w:tcPr>
            <w:tcW w:type="dxa" w:w="6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8B7340"/>
                <w:sz w:val="18"/>
                <w:szCs w:val="18"/>
              </w:rPr>
              <w:t xml:space="preserve">13</w:t>
            </w:r>
          </w:p>
        </w:tc>
        <w:tc>
          <w:tcPr>
            <w:tcW w:type="dxa" w:w="75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2C2416"/>
                <w:sz w:val="18"/>
                <w:szCs w:val="18"/>
              </w:rPr>
              <w:t xml:space="preserve">Apertura de Registro REG-OPE-01</w:t>
            </w:r>
          </w:p>
        </w:tc>
        <w:tc>
          <w:tcPr>
            <w:tcW w:type="dxa" w:w="1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☐  📷</w:t>
            </w:r>
          </w:p>
        </w:tc>
      </w:tr>
    </w:tbl>
    <w:p>
      <w:pPr>
        <w:spacing w:after="0" w:before="300"/>
      </w:pPr>
      <w:r>
        <w:t xml:space="preserve"/>
      </w:r>
    </w:p>
    <w:p>
      <w:pPr>
        <w:pBdr>
          <w:bottom w:val="single" w:color="8B7340" w:sz="4"/>
        </w:pBdr>
        <w:shd w:fill="1A2A4A" w:val="clear"/>
        <w:spacing w:after="100" w:before="30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  4. REGISTROS ASOCIADOS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2C2416"/>
          <w:sz w:val="20"/>
          <w:szCs w:val="20"/>
        </w:rPr>
        <w:t xml:space="preserve">REG-OPE-01 Apertura de propiedad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2C2416"/>
          <w:sz w:val="20"/>
          <w:szCs w:val="20"/>
        </w:rPr>
        <w:t xml:space="preserve">REG-LIM-03 Limpieza pre-llegada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2C2416"/>
          <w:sz w:val="20"/>
          <w:szCs w:val="20"/>
        </w:rPr>
        <w:t xml:space="preserve">REG-WEL-01 Activación piscina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2C2416"/>
          <w:sz w:val="20"/>
          <w:szCs w:val="20"/>
        </w:rPr>
        <w:t xml:space="preserve">REG-SEG-06 Whitelist actualizada</w:t>
      </w:r>
    </w:p>
    <w:p>
      <w:pPr>
        <w:spacing w:after="0" w:before="300"/>
      </w:pPr>
      <w:r>
        <w:t xml:space="preserve"/>
      </w:r>
    </w:p>
    <w:p>
      <w:pPr>
        <w:pBdr>
          <w:bottom w:val="single" w:color="8B7340" w:sz="4"/>
        </w:pBdr>
        <w:shd w:fill="1A2A4A" w:val="clear"/>
        <w:spacing w:after="100" w:before="30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  5. CONTROL DE CAMBIOS</w:t>
      </w:r>
    </w:p>
    <w:p>
      <w:pPr>
        <w:spacing w:after="0" w:before="1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1800"/>
        <w:gridCol w:w="1800"/>
        <w:gridCol w:w="4360"/>
      </w:tblGrid>
      <w:tr>
        <w:tc>
          <w:tcPr>
            <w:tcW w:type="dxa" w:w="14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1A2A4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Versión</w:t>
            </w:r>
          </w:p>
        </w:tc>
        <w:tc>
          <w:tcPr>
            <w:tcW w:type="dxa" w:w="18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1A2A4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Fecha</w:t>
            </w:r>
          </w:p>
        </w:tc>
        <w:tc>
          <w:tcPr>
            <w:tcW w:type="dxa" w:w="18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1A2A4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Autor</w:t>
            </w:r>
          </w:p>
        </w:tc>
        <w:tc>
          <w:tcPr>
            <w:tcW w:type="dxa" w:w="43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1A2A4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Descripción del cambio</w:t>
            </w:r>
          </w:p>
        </w:tc>
      </w:tr>
      <w:tr>
        <w:tc>
          <w:tcPr>
            <w:tcW w:type="dxa" w:w="14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v 1.0</w:t>
            </w:r>
          </w:p>
        </w:tc>
        <w:tc>
          <w:tcPr>
            <w:tcW w:type="dxa" w:w="18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2025</w:t>
            </w:r>
          </w:p>
        </w:tc>
        <w:tc>
          <w:tcPr>
            <w:tcW w:type="dxa" w:w="18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Midqar Foundation</w:t>
            </w:r>
          </w:p>
        </w:tc>
        <w:tc>
          <w:tcPr>
            <w:tcW w:type="dxa" w:w="43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Versión inicial</w:t>
            </w:r>
          </w:p>
        </w:tc>
      </w:tr>
      <w:tr>
        <w:tc>
          <w:tcPr>
            <w:tcW w:type="dxa" w:w="14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v 2.0</w:t>
            </w:r>
          </w:p>
        </w:tc>
        <w:tc>
          <w:tcPr>
            <w:tcW w:type="dxa" w:w="18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09 de mayo de 2026</w:t>
            </w:r>
          </w:p>
        </w:tc>
        <w:tc>
          <w:tcPr>
            <w:tcW w:type="dxa" w:w="18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Midqar Foundation</w:t>
            </w:r>
          </w:p>
        </w:tc>
        <w:tc>
          <w:tcPr>
            <w:tcW w:type="dxa" w:w="43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5F0E8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Añadida frecuencia de checklist · Columna foto justificativa · Integración app Midqar Platform</w:t>
            </w:r>
          </w:p>
        </w:tc>
      </w:tr>
    </w:tbl>
    <w:p>
      <w:pPr>
        <w:spacing w:after="0" w:before="400"/>
      </w:pPr>
      <w:r>
        <w:t xml:space="preserve"/>
      </w:r>
    </w:p>
    <w:p>
      <w:pPr>
        <w:pBdr>
          <w:top w:val="single" w:color="8B7340" w:sz="2"/>
        </w:pBdr>
        <w:spacing w:before="120"/>
        <w:jc w:val="center"/>
      </w:pPr>
      <w:r>
        <w:rPr>
          <w:rFonts w:ascii="Arial" w:cs="Arial" w:eastAsia="Arial" w:hAnsi="Arial"/>
          <w:i/>
          <w:iCs/>
          <w:color w:val="8B7340"/>
          <w:sz w:val="16"/>
          <w:szCs w:val="16"/>
        </w:rPr>
        <w:t xml:space="preserve">MIDQAR FOUNDATION  ·  MOD-01  ·  v 2.0  ·  Estándar 5★  ·  CONFIDENCIAL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00" w:hanging="20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2026-05-09T22:12:52.906Z</dcterms:created>
  <dcterms:modified xsi:type="dcterms:W3CDTF">2026-05-09T22:12:52.906Z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